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简易劳动合同</w:t>
      </w:r>
      <w:r>
        <w:rPr>
          <w:rFonts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  <w:t>（</w:t>
      </w:r>
      <w:r>
        <w:rPr>
          <w:rFonts w:hint="eastAsia"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  <w:t>示范文本</w:t>
      </w:r>
      <w:r>
        <w:rPr>
          <w:rFonts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  <w:t>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甲方（用人单位）：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乙方（劳动者）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户口所在地：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省(市)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区(县)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现通信地址：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根据《劳动法》、《劳动合同法》及有关规定，甲乙双方遵循平等自愿、协商一致的原则订立本合同。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本合同为(固定期限、无固定期限、以完成一定工作任务为期限的)劳动合同。期限为：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甲方根据工作需要，安排乙方在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岗位工作，工作地点为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。经双方协商同意，甲方可以调整乙方的工作岗位、任务或地点。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乙方应认真履行岗位职责，遵守各项规章制度，服从管理，按时完成工作任务。乙方违反劳动纪律，甲方可依据本单位依法制定的规章制度，给予相应处理。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乙方按甲方规定完成工作任务的，甲方于每月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日前支付工资，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支付的工资（税前月工资）为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元/月，其中试用期的工资为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元/月（如实行计件制，计件单价为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甲方依法安排乙方加班或者延长工作时间的，应当按照《劳动法》第44条、《陕西省企业工资支付条例》第14、15、16条的规定支付加班或者延长工作时间工资。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工作时间、休息休假、社会保险、</w:t>
      </w:r>
      <w:r>
        <w:rPr>
          <w:rFonts w:hint="eastAsia" w:ascii="仿宋_GB2312" w:eastAsia="仿宋_GB2312"/>
          <w:sz w:val="32"/>
          <w:szCs w:val="32"/>
        </w:rPr>
        <w:t>住房公积金、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福利待遇、劳动保护、劳动条件和职业危害防护等按照法律法规、规章等规定执行。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双方解除或终止劳动合同应按法定程序办理，甲方为乙方出具终止、解除劳动合同的通知书或相关证明。符合法律、法规规定的，支付乙方经济补偿。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甲乙双方发生劳动争议，可以协商解决，也可以依照《劳动争议调解仲裁法》、《陕西省劳动人事争议调解仲裁办法》的规定通过申请调解、仲裁和提起诉讼解决。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甲方侵害乙方住房公积金合法权益的，乙方可向住房公积金管理部门投诉或举报。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其他未尽事项按照国家及地方现行有关规定执行。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双方其他约定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本合同双方各执一份，自双方签字、盖章之日起生效，涂改或未经授权代签无效。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甲方签字（盖章）：                      乙方签字：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签订时间：     年    月    日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劳动者合同文本已领签字：</w:t>
      </w:r>
    </w:p>
    <w:p>
      <w:pPr>
        <w:tabs>
          <w:tab w:val="left" w:pos="816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GQ2NDBlZDdlZjk4NzhjMzZmZDk3NDhmM2ZiYjQifQ=="/>
  </w:docVars>
  <w:rsids>
    <w:rsidRoot w:val="2C3D6782"/>
    <w:rsid w:val="2C3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2023-12-14T07:32:00Z</dcterms:created>
  <dc:creator>文档存本地丢失不负责</dc:creator>
  <cp:lastModifiedBy>文档存本地丢失不负责</cp:lastModifiedBy>
  <dcterms:modified xsi:type="dcterms:W3CDTF">2023-12-14T07:33:19Z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2FEF2B9AF45444208A2FA97D46239AD8_11</vt:lpwstr>
  </property>
</Properties>
</file>